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07C81" w14:textId="53AE7023" w:rsidR="007D1DB6" w:rsidRDefault="00B43032" w:rsidP="00B43032">
      <w:pPr>
        <w:jc w:val="right"/>
      </w:pPr>
      <w:r>
        <w:rPr>
          <w:noProof/>
        </w:rPr>
        <w:drawing>
          <wp:inline distT="0" distB="0" distL="0" distR="0" wp14:anchorId="6610CC00" wp14:editId="2D6EFB4F">
            <wp:extent cx="2448781" cy="1008371"/>
            <wp:effectExtent l="0" t="0" r="0" b="1905"/>
            <wp:docPr id="1003968354" name="Picture 2" descr="A blue text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68354" name="Picture 2" descr="A blue text on a black background&#10;&#10;Description automatically generated with low confidence"/>
                    <pic:cNvPicPr/>
                  </pic:nvPicPr>
                  <pic:blipFill rotWithShape="1">
                    <a:blip r:embed="rId6">
                      <a:extLst>
                        <a:ext uri="{28A0092B-C50C-407E-A947-70E740481C1C}">
                          <a14:useLocalDpi xmlns:a14="http://schemas.microsoft.com/office/drawing/2010/main" val="0"/>
                        </a:ext>
                      </a:extLst>
                    </a:blip>
                    <a:srcRect l="35296"/>
                    <a:stretch/>
                  </pic:blipFill>
                  <pic:spPr bwMode="auto">
                    <a:xfrm>
                      <a:off x="0" y="0"/>
                      <a:ext cx="2482316" cy="1022180"/>
                    </a:xfrm>
                    <a:prstGeom prst="rect">
                      <a:avLst/>
                    </a:prstGeom>
                    <a:ln>
                      <a:noFill/>
                    </a:ln>
                    <a:extLst>
                      <a:ext uri="{53640926-AAD7-44D8-BBD7-CCE9431645EC}">
                        <a14:shadowObscured xmlns:a14="http://schemas.microsoft.com/office/drawing/2010/main"/>
                      </a:ext>
                    </a:extLst>
                  </pic:spPr>
                </pic:pic>
              </a:graphicData>
            </a:graphic>
          </wp:inline>
        </w:drawing>
      </w:r>
    </w:p>
    <w:p w14:paraId="360AF2D8" w14:textId="77777777" w:rsidR="00B43032" w:rsidRDefault="00B43032"/>
    <w:p w14:paraId="22593710" w14:textId="77777777" w:rsidR="00B43032" w:rsidRPr="00B43032" w:rsidRDefault="00B43032" w:rsidP="00B43032">
      <w:pPr>
        <w:ind w:left="142"/>
        <w:rPr>
          <w:rFonts w:ascii="Trebuchet MS" w:hAnsi="Trebuchet MS"/>
          <w:sz w:val="28"/>
          <w:szCs w:val="28"/>
        </w:rPr>
      </w:pPr>
      <w:r w:rsidRPr="00B43032">
        <w:rPr>
          <w:rFonts w:ascii="Trebuchet MS" w:hAnsi="Trebuchet MS"/>
          <w:sz w:val="28"/>
          <w:szCs w:val="28"/>
        </w:rPr>
        <w:t>The following awards are available through application to the Girlguiding Wiltshire South Awards Committee:</w:t>
      </w:r>
      <w:r w:rsidRPr="00B43032">
        <w:rPr>
          <w:rFonts w:ascii="Trebuchet MS" w:hAnsi="Trebuchet MS"/>
          <w:noProof/>
          <w:sz w:val="28"/>
          <w:szCs w:val="28"/>
        </w:rPr>
        <w:t xml:space="preserve"> </w:t>
      </w:r>
      <w:r w:rsidRPr="00B43032">
        <w:rPr>
          <w:rFonts w:ascii="Trebuchet MS" w:hAnsi="Trebuchet MS"/>
          <w:sz w:val="28"/>
          <w:szCs w:val="28"/>
        </w:rPr>
        <w:br/>
      </w:r>
    </w:p>
    <w:tbl>
      <w:tblPr>
        <w:tblStyle w:val="TableGrid"/>
        <w:tblW w:w="996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27"/>
        <w:gridCol w:w="1634"/>
      </w:tblGrid>
      <w:tr w:rsidR="00B43032" w:rsidRPr="004D464A" w14:paraId="3B593A13" w14:textId="77777777" w:rsidTr="000E53AD">
        <w:trPr>
          <w:trHeight w:val="1657"/>
        </w:trPr>
        <w:tc>
          <w:tcPr>
            <w:tcW w:w="8327" w:type="dxa"/>
          </w:tcPr>
          <w:p w14:paraId="53A237E1" w14:textId="77777777" w:rsidR="00B43032" w:rsidRPr="00B43032" w:rsidRDefault="00B43032" w:rsidP="000E53AD">
            <w:pPr>
              <w:spacing w:line="240" w:lineRule="atLeast"/>
              <w:ind w:left="142"/>
              <w:rPr>
                <w:rFonts w:ascii="Trebuchet MS" w:hAnsi="Trebuchet MS"/>
                <w:b/>
                <w:bCs/>
                <w:sz w:val="32"/>
                <w:szCs w:val="32"/>
                <w:u w:val="single"/>
              </w:rPr>
            </w:pPr>
            <w:r w:rsidRPr="00B43032">
              <w:rPr>
                <w:rFonts w:ascii="Trebuchet MS" w:hAnsi="Trebuchet MS"/>
                <w:b/>
                <w:bCs/>
                <w:sz w:val="32"/>
                <w:szCs w:val="32"/>
                <w:u w:val="single"/>
              </w:rPr>
              <w:t>Wiltshire South Blue Butterfly Brooch</w:t>
            </w:r>
          </w:p>
          <w:p w14:paraId="11468F21" w14:textId="77777777" w:rsidR="00B43032" w:rsidRPr="004F1C76" w:rsidRDefault="00B43032" w:rsidP="000E53AD">
            <w:pPr>
              <w:spacing w:line="240" w:lineRule="atLeast"/>
              <w:ind w:left="142"/>
              <w:rPr>
                <w:rFonts w:ascii="Trebuchet MS" w:hAnsi="Trebuchet MS"/>
                <w:b/>
                <w:bCs/>
                <w:sz w:val="32"/>
                <w:szCs w:val="32"/>
              </w:rPr>
            </w:pPr>
          </w:p>
          <w:p w14:paraId="5AED970A" w14:textId="77777777" w:rsidR="00B43032" w:rsidRPr="00B43032" w:rsidRDefault="00B43032" w:rsidP="000E53AD">
            <w:pPr>
              <w:spacing w:line="240" w:lineRule="atLeast"/>
              <w:ind w:left="142"/>
              <w:rPr>
                <w:rFonts w:ascii="Trebuchet MS" w:hAnsi="Trebuchet MS"/>
                <w:sz w:val="28"/>
                <w:szCs w:val="28"/>
              </w:rPr>
            </w:pPr>
            <w:r w:rsidRPr="00B43032">
              <w:rPr>
                <w:rFonts w:ascii="Trebuchet MS" w:hAnsi="Trebuchet MS"/>
                <w:sz w:val="28"/>
                <w:szCs w:val="28"/>
              </w:rPr>
              <w:t xml:space="preserve">The Blue Butterfly can be awarded to recognize and acknowledge the valued service that any adult over the age of 18 has made to promote or advance Girlguiding in Wiltshire South. </w:t>
            </w:r>
          </w:p>
          <w:p w14:paraId="2DBB9A69" w14:textId="77777777" w:rsidR="00B43032" w:rsidRDefault="00B43032" w:rsidP="000E53AD">
            <w:pPr>
              <w:spacing w:line="240" w:lineRule="atLeast"/>
              <w:ind w:left="142"/>
              <w:rPr>
                <w:rFonts w:ascii="Trebuchet MS" w:hAnsi="Trebuchet MS"/>
              </w:rPr>
            </w:pPr>
          </w:p>
          <w:p w14:paraId="67C8415B" w14:textId="77777777" w:rsidR="00B43032" w:rsidRPr="004D464A" w:rsidRDefault="00B43032" w:rsidP="000E53AD">
            <w:pPr>
              <w:spacing w:line="240" w:lineRule="atLeast"/>
              <w:ind w:left="142"/>
              <w:rPr>
                <w:rFonts w:ascii="Trebuchet MS" w:hAnsi="Trebuchet MS"/>
              </w:rPr>
            </w:pPr>
          </w:p>
        </w:tc>
        <w:tc>
          <w:tcPr>
            <w:tcW w:w="1634" w:type="dxa"/>
          </w:tcPr>
          <w:p w14:paraId="08804163" w14:textId="77777777" w:rsidR="00B43032" w:rsidRPr="004D464A" w:rsidRDefault="00B43032" w:rsidP="000E53AD">
            <w:pPr>
              <w:ind w:left="142"/>
              <w:rPr>
                <w:rFonts w:ascii="Trebuchet MS" w:hAnsi="Trebuchet MS"/>
              </w:rPr>
            </w:pPr>
            <w:r>
              <w:rPr>
                <w:rFonts w:ascii="Trebuchet MS" w:hAnsi="Trebuchet MS"/>
                <w:noProof/>
              </w:rPr>
              <w:drawing>
                <wp:anchor distT="0" distB="0" distL="114300" distR="114300" simplePos="0" relativeHeight="251661312" behindDoc="1" locked="0" layoutInCell="1" allowOverlap="1" wp14:anchorId="4A087F83" wp14:editId="43109417">
                  <wp:simplePos x="0" y="0"/>
                  <wp:positionH relativeFrom="column">
                    <wp:posOffset>-68580</wp:posOffset>
                  </wp:positionH>
                  <wp:positionV relativeFrom="paragraph">
                    <wp:posOffset>98425</wp:posOffset>
                  </wp:positionV>
                  <wp:extent cx="960755" cy="601980"/>
                  <wp:effectExtent l="0" t="0" r="0" b="7620"/>
                  <wp:wrapTight wrapText="bothSides">
                    <wp:wrapPolygon edited="0">
                      <wp:start x="857" y="684"/>
                      <wp:lineTo x="857" y="5468"/>
                      <wp:lineTo x="2998" y="12987"/>
                      <wp:lineTo x="3855" y="17089"/>
                      <wp:lineTo x="6424" y="19823"/>
                      <wp:lineTo x="10707" y="21190"/>
                      <wp:lineTo x="15418" y="21190"/>
                      <wp:lineTo x="17988" y="12987"/>
                      <wp:lineTo x="20986" y="7519"/>
                      <wp:lineTo x="20130" y="2734"/>
                      <wp:lineTo x="7709" y="684"/>
                      <wp:lineTo x="857" y="684"/>
                    </wp:wrapPolygon>
                  </wp:wrapTight>
                  <wp:docPr id="14" name="Picture 14" descr="A blue butterfly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blue butterfly with black background&#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0755" cy="601980"/>
                          </a:xfrm>
                          <a:prstGeom prst="rect">
                            <a:avLst/>
                          </a:prstGeom>
                          <a:noFill/>
                        </pic:spPr>
                      </pic:pic>
                    </a:graphicData>
                  </a:graphic>
                  <wp14:sizeRelH relativeFrom="page">
                    <wp14:pctWidth>0</wp14:pctWidth>
                  </wp14:sizeRelH>
                  <wp14:sizeRelV relativeFrom="page">
                    <wp14:pctHeight>0</wp14:pctHeight>
                  </wp14:sizeRelV>
                </wp:anchor>
              </w:drawing>
            </w:r>
          </w:p>
        </w:tc>
      </w:tr>
      <w:tr w:rsidR="00B43032" w:rsidRPr="004D464A" w14:paraId="36F89245" w14:textId="77777777" w:rsidTr="000E53AD">
        <w:trPr>
          <w:trHeight w:val="2270"/>
        </w:trPr>
        <w:tc>
          <w:tcPr>
            <w:tcW w:w="8327" w:type="dxa"/>
          </w:tcPr>
          <w:p w14:paraId="6915ACD6" w14:textId="77777777" w:rsidR="00B43032" w:rsidRPr="00B43032" w:rsidRDefault="00B43032" w:rsidP="000E53AD">
            <w:pPr>
              <w:ind w:left="142"/>
              <w:jc w:val="both"/>
              <w:rPr>
                <w:rFonts w:ascii="Trebuchet MS" w:hAnsi="Trebuchet MS"/>
                <w:b/>
                <w:sz w:val="32"/>
                <w:u w:val="single"/>
              </w:rPr>
            </w:pPr>
            <w:r w:rsidRPr="00B43032">
              <w:rPr>
                <w:rFonts w:ascii="Trebuchet MS" w:hAnsi="Trebuchet MS"/>
                <w:b/>
                <w:sz w:val="32"/>
                <w:u w:val="single"/>
              </w:rPr>
              <w:t>The Girlguiding Good Service Award</w:t>
            </w:r>
          </w:p>
          <w:p w14:paraId="7F9487F2" w14:textId="77777777" w:rsidR="00B43032" w:rsidRPr="009D6736" w:rsidRDefault="00B43032" w:rsidP="000E53AD">
            <w:pPr>
              <w:ind w:left="142"/>
              <w:jc w:val="both"/>
              <w:rPr>
                <w:rFonts w:ascii="Trebuchet MS" w:hAnsi="Trebuchet MS"/>
                <w:b/>
                <w:sz w:val="32"/>
              </w:rPr>
            </w:pPr>
          </w:p>
          <w:p w14:paraId="003058F0" w14:textId="77777777" w:rsidR="00B43032" w:rsidRPr="00B43032" w:rsidRDefault="00B43032" w:rsidP="000E53AD">
            <w:pPr>
              <w:ind w:left="142"/>
              <w:rPr>
                <w:rFonts w:ascii="Trebuchet MS" w:hAnsi="Trebuchet MS"/>
                <w:sz w:val="28"/>
                <w:szCs w:val="28"/>
                <w:shd w:val="clear" w:color="auto" w:fill="FFFFFF"/>
              </w:rPr>
            </w:pPr>
            <w:r w:rsidRPr="00B43032">
              <w:rPr>
                <w:rFonts w:ascii="Trebuchet MS" w:hAnsi="Trebuchet MS"/>
                <w:sz w:val="28"/>
                <w:szCs w:val="28"/>
              </w:rPr>
              <w:t xml:space="preserve">This is a national award but received at County level.  </w:t>
            </w:r>
            <w:r w:rsidRPr="00B43032">
              <w:rPr>
                <w:rFonts w:ascii="Trebuchet MS" w:hAnsi="Trebuchet MS"/>
                <w:sz w:val="28"/>
                <w:szCs w:val="28"/>
                <w:shd w:val="clear" w:color="auto" w:fill="FFFFFF"/>
              </w:rPr>
              <w:t>This brooch may be given to an adult member of Girlguiding or a branch association for excellent service to guiding.  To be eligible for a Good Service brooch the nominee must:</w:t>
            </w:r>
          </w:p>
          <w:p w14:paraId="59D092C7" w14:textId="77777777" w:rsidR="00B43032" w:rsidRPr="00B43032" w:rsidRDefault="00B43032" w:rsidP="000E53AD">
            <w:pPr>
              <w:ind w:left="142"/>
              <w:rPr>
                <w:rFonts w:ascii="Trebuchet MS" w:hAnsi="Trebuchet MS"/>
                <w:sz w:val="28"/>
                <w:szCs w:val="28"/>
                <w:shd w:val="clear" w:color="auto" w:fill="FFFFFF"/>
              </w:rPr>
            </w:pPr>
            <w:r w:rsidRPr="00B43032">
              <w:rPr>
                <w:rFonts w:ascii="Trebuchet MS" w:hAnsi="Trebuchet MS"/>
                <w:sz w:val="28"/>
                <w:szCs w:val="28"/>
                <w:shd w:val="clear" w:color="auto" w:fill="FFFFFF"/>
              </w:rPr>
              <w:t>•</w:t>
            </w:r>
            <w:r w:rsidRPr="00B43032">
              <w:rPr>
                <w:rFonts w:ascii="Trebuchet MS" w:hAnsi="Trebuchet MS"/>
                <w:sz w:val="28"/>
                <w:szCs w:val="28"/>
                <w:shd w:val="clear" w:color="auto" w:fill="FFFFFF"/>
              </w:rPr>
              <w:tab/>
              <w:t>Be a current member; and</w:t>
            </w:r>
          </w:p>
          <w:p w14:paraId="319BC0D9" w14:textId="77777777" w:rsidR="00B43032" w:rsidRPr="00B43032" w:rsidRDefault="00B43032" w:rsidP="000E53AD">
            <w:pPr>
              <w:ind w:left="142"/>
              <w:rPr>
                <w:rFonts w:ascii="Trebuchet MS" w:hAnsi="Trebuchet MS"/>
                <w:sz w:val="28"/>
                <w:szCs w:val="28"/>
                <w:shd w:val="clear" w:color="auto" w:fill="FFFFFF"/>
              </w:rPr>
            </w:pPr>
            <w:r w:rsidRPr="00B43032">
              <w:rPr>
                <w:rFonts w:ascii="Trebuchet MS" w:hAnsi="Trebuchet MS"/>
                <w:sz w:val="28"/>
                <w:szCs w:val="28"/>
                <w:shd w:val="clear" w:color="auto" w:fill="FFFFFF"/>
              </w:rPr>
              <w:t>•</w:t>
            </w:r>
            <w:r w:rsidRPr="00B43032">
              <w:rPr>
                <w:rFonts w:ascii="Trebuchet MS" w:hAnsi="Trebuchet MS"/>
                <w:sz w:val="28"/>
                <w:szCs w:val="28"/>
                <w:shd w:val="clear" w:color="auto" w:fill="FFFFFF"/>
              </w:rPr>
              <w:tab/>
              <w:t xml:space="preserve">Have completed a role no more than six months before the </w:t>
            </w:r>
            <w:r w:rsidRPr="00B43032">
              <w:rPr>
                <w:rFonts w:ascii="Trebuchet MS" w:hAnsi="Trebuchet MS"/>
                <w:sz w:val="28"/>
                <w:szCs w:val="28"/>
                <w:shd w:val="clear" w:color="auto" w:fill="FFFFFF"/>
              </w:rPr>
              <w:tab/>
              <w:t>application is made</w:t>
            </w:r>
          </w:p>
          <w:p w14:paraId="3F4223EB" w14:textId="77777777" w:rsidR="00B43032" w:rsidRPr="004D464A" w:rsidRDefault="00B43032" w:rsidP="000E53AD">
            <w:pPr>
              <w:ind w:left="142"/>
              <w:rPr>
                <w:rFonts w:ascii="Trebuchet MS" w:hAnsi="Trebuchet MS"/>
              </w:rPr>
            </w:pPr>
          </w:p>
        </w:tc>
        <w:tc>
          <w:tcPr>
            <w:tcW w:w="1634" w:type="dxa"/>
          </w:tcPr>
          <w:p w14:paraId="6768B51A" w14:textId="77777777" w:rsidR="00B43032" w:rsidRPr="004D464A" w:rsidRDefault="00B43032" w:rsidP="000E53AD">
            <w:pPr>
              <w:ind w:left="142"/>
              <w:rPr>
                <w:noProof/>
                <w:lang w:eastAsia="en-GB"/>
              </w:rPr>
            </w:pPr>
            <w:r w:rsidRPr="004D464A">
              <w:rPr>
                <w:rFonts w:ascii="Trebuchet MS" w:hAnsi="Trebuchet MS"/>
                <w:noProof/>
                <w:lang w:eastAsia="en-GB"/>
              </w:rPr>
              <w:drawing>
                <wp:anchor distT="0" distB="0" distL="114300" distR="114300" simplePos="0" relativeHeight="251659264" behindDoc="1" locked="0" layoutInCell="1" allowOverlap="1" wp14:anchorId="6E0E057A" wp14:editId="11D49845">
                  <wp:simplePos x="0" y="0"/>
                  <wp:positionH relativeFrom="column">
                    <wp:posOffset>-3175</wp:posOffset>
                  </wp:positionH>
                  <wp:positionV relativeFrom="paragraph">
                    <wp:posOffset>113665</wp:posOffset>
                  </wp:positionV>
                  <wp:extent cx="786130" cy="762000"/>
                  <wp:effectExtent l="0" t="0" r="0" b="0"/>
                  <wp:wrapTight wrapText="bothSides">
                    <wp:wrapPolygon edited="0">
                      <wp:start x="0" y="0"/>
                      <wp:lineTo x="0" y="21060"/>
                      <wp:lineTo x="20937" y="21060"/>
                      <wp:lineTo x="20937" y="0"/>
                      <wp:lineTo x="0" y="0"/>
                    </wp:wrapPolygon>
                  </wp:wrapTight>
                  <wp:docPr id="23" name="Picture 2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close-up of a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6130" cy="762000"/>
                          </a:xfrm>
                          <a:prstGeom prst="rect">
                            <a:avLst/>
                          </a:prstGeom>
                        </pic:spPr>
                      </pic:pic>
                    </a:graphicData>
                  </a:graphic>
                  <wp14:sizeRelH relativeFrom="page">
                    <wp14:pctWidth>0</wp14:pctWidth>
                  </wp14:sizeRelH>
                  <wp14:sizeRelV relativeFrom="page">
                    <wp14:pctHeight>0</wp14:pctHeight>
                  </wp14:sizeRelV>
                </wp:anchor>
              </w:drawing>
            </w:r>
          </w:p>
        </w:tc>
      </w:tr>
    </w:tbl>
    <w:p w14:paraId="79102326" w14:textId="77777777" w:rsidR="00B43032" w:rsidRPr="006604D7" w:rsidRDefault="00B43032" w:rsidP="00B43032">
      <w:pPr>
        <w:rPr>
          <w:rFonts w:ascii="Trebuchet MS" w:hAnsi="Trebuchet MS"/>
        </w:rPr>
      </w:pPr>
    </w:p>
    <w:p w14:paraId="7B2170F2" w14:textId="77777777" w:rsidR="00B43032" w:rsidRPr="00B43032" w:rsidRDefault="00B43032" w:rsidP="00B43032">
      <w:pPr>
        <w:pStyle w:val="ListParagraph"/>
        <w:ind w:left="142"/>
        <w:rPr>
          <w:rFonts w:ascii="Trebuchet MS" w:hAnsi="Trebuchet MS"/>
          <w:b/>
          <w:bCs/>
          <w:sz w:val="32"/>
          <w:szCs w:val="32"/>
          <w:u w:val="single"/>
        </w:rPr>
      </w:pPr>
      <w:r w:rsidRPr="00B43032">
        <w:rPr>
          <w:rFonts w:ascii="Trebuchet MS" w:hAnsi="Trebuchet MS"/>
          <w:b/>
          <w:sz w:val="32"/>
          <w:u w:val="single"/>
        </w:rPr>
        <w:t xml:space="preserve">The Girlguiding </w:t>
      </w:r>
      <w:r w:rsidRPr="00B43032">
        <w:rPr>
          <w:rFonts w:ascii="Trebuchet MS" w:hAnsi="Trebuchet MS"/>
          <w:b/>
          <w:bCs/>
          <w:sz w:val="32"/>
          <w:szCs w:val="32"/>
          <w:u w:val="single"/>
        </w:rPr>
        <w:t>Thanks badge</w:t>
      </w:r>
    </w:p>
    <w:p w14:paraId="4CF6F5C4" w14:textId="77777777" w:rsidR="00B43032" w:rsidRPr="00685537" w:rsidRDefault="00B43032" w:rsidP="00B43032">
      <w:pPr>
        <w:pStyle w:val="ListParagraph"/>
        <w:ind w:left="142"/>
        <w:rPr>
          <w:rFonts w:ascii="Trebuchet MS" w:hAnsi="Trebuchet MS"/>
          <w:b/>
          <w:bCs/>
          <w:sz w:val="32"/>
          <w:szCs w:val="32"/>
        </w:rPr>
      </w:pPr>
    </w:p>
    <w:p w14:paraId="393F31CD" w14:textId="77777777" w:rsidR="00B43032" w:rsidRPr="00B43032" w:rsidRDefault="00B43032" w:rsidP="00B43032">
      <w:pPr>
        <w:pStyle w:val="ListParagraph"/>
        <w:ind w:left="142"/>
        <w:rPr>
          <w:rFonts w:ascii="Trebuchet MS" w:hAnsi="Trebuchet MS"/>
          <w:sz w:val="28"/>
          <w:szCs w:val="28"/>
        </w:rPr>
      </w:pPr>
      <w:r w:rsidRPr="00B43032">
        <w:rPr>
          <w:rFonts w:ascii="Trebuchet MS" w:hAnsi="Trebuchet MS"/>
          <w:sz w:val="28"/>
          <w:szCs w:val="28"/>
        </w:rPr>
        <w:t>Any member of Girlguiding may present a Thanks badge after discussion with a leader or commissioner:</w:t>
      </w:r>
    </w:p>
    <w:p w14:paraId="486657E5" w14:textId="77777777" w:rsidR="00B43032" w:rsidRPr="00B43032" w:rsidRDefault="00B43032" w:rsidP="00B43032">
      <w:pPr>
        <w:pStyle w:val="ListParagraph"/>
        <w:ind w:left="142"/>
        <w:rPr>
          <w:rFonts w:ascii="Trebuchet MS" w:hAnsi="Trebuchet MS"/>
          <w:sz w:val="28"/>
          <w:szCs w:val="28"/>
        </w:rPr>
      </w:pPr>
    </w:p>
    <w:p w14:paraId="1946BE8A" w14:textId="77777777" w:rsidR="00B43032" w:rsidRPr="00685537" w:rsidRDefault="00B43032" w:rsidP="00B43032">
      <w:pPr>
        <w:pStyle w:val="ListParagraph"/>
        <w:ind w:left="142"/>
        <w:rPr>
          <w:rFonts w:ascii="Trebuchet MS" w:hAnsi="Trebuchet MS"/>
        </w:rPr>
      </w:pPr>
      <w:r w:rsidRPr="00B43032">
        <w:rPr>
          <w:rFonts w:ascii="Trebuchet MS" w:hAnsi="Trebuchet MS"/>
          <w:noProof/>
          <w:sz w:val="28"/>
          <w:szCs w:val="28"/>
        </w:rPr>
        <w:drawing>
          <wp:anchor distT="0" distB="0" distL="114300" distR="114300" simplePos="0" relativeHeight="251660288" behindDoc="1" locked="0" layoutInCell="1" allowOverlap="1" wp14:anchorId="16CD07D8" wp14:editId="52B2AF73">
            <wp:simplePos x="0" y="0"/>
            <wp:positionH relativeFrom="column">
              <wp:posOffset>5151120</wp:posOffset>
            </wp:positionH>
            <wp:positionV relativeFrom="paragraph">
              <wp:posOffset>5715</wp:posOffset>
            </wp:positionV>
            <wp:extent cx="804545" cy="603250"/>
            <wp:effectExtent l="0" t="0" r="0" b="6350"/>
            <wp:wrapTight wrapText="bothSides">
              <wp:wrapPolygon edited="0">
                <wp:start x="0" y="0"/>
                <wp:lineTo x="0" y="21145"/>
                <wp:lineTo x="20969" y="21145"/>
                <wp:lineTo x="20969" y="0"/>
                <wp:lineTo x="0" y="0"/>
              </wp:wrapPolygon>
            </wp:wrapTight>
            <wp:docPr id="12" name="Picture 1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 up of a logo&#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4545" cy="603250"/>
                    </a:xfrm>
                    <a:prstGeom prst="rect">
                      <a:avLst/>
                    </a:prstGeom>
                    <a:noFill/>
                  </pic:spPr>
                </pic:pic>
              </a:graphicData>
            </a:graphic>
            <wp14:sizeRelH relativeFrom="page">
              <wp14:pctWidth>0</wp14:pctWidth>
            </wp14:sizeRelH>
            <wp14:sizeRelV relativeFrom="page">
              <wp14:pctHeight>0</wp14:pctHeight>
            </wp14:sizeRelV>
          </wp:anchor>
        </w:drawing>
      </w:r>
      <w:r w:rsidRPr="00B43032">
        <w:rPr>
          <w:rFonts w:ascii="Trebuchet MS" w:hAnsi="Trebuchet MS"/>
          <w:sz w:val="28"/>
          <w:szCs w:val="28"/>
        </w:rPr>
        <w:t>The Thanks badge can be either a brooch or lapel pin given to members and non-members of Girlguiding as a sign of appreciation for their support. The Thanks badge may only be given to a member of the Trefoil Guild if they have given service specifically to Girlguiding</w:t>
      </w:r>
      <w:r w:rsidRPr="00685537">
        <w:rPr>
          <w:rFonts w:ascii="Trebuchet MS" w:hAnsi="Trebuchet MS"/>
        </w:rPr>
        <w:t>.</w:t>
      </w:r>
      <w:r w:rsidRPr="00685537">
        <w:rPr>
          <w:rFonts w:ascii="Trebuchet MS" w:hAnsi="Trebuchet MS"/>
        </w:rPr>
        <w:tab/>
      </w:r>
    </w:p>
    <w:p w14:paraId="40409795" w14:textId="77777777" w:rsidR="00B43032" w:rsidRDefault="00B43032"/>
    <w:sectPr w:rsidR="00B43032" w:rsidSect="005E0ADF">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761E0" w14:textId="77777777" w:rsidR="00530B60" w:rsidRDefault="00530B60" w:rsidP="00530B60">
      <w:pPr>
        <w:spacing w:after="0" w:line="240" w:lineRule="auto"/>
      </w:pPr>
      <w:r>
        <w:separator/>
      </w:r>
    </w:p>
  </w:endnote>
  <w:endnote w:type="continuationSeparator" w:id="0">
    <w:p w14:paraId="2B4DA206" w14:textId="77777777" w:rsidR="00530B60" w:rsidRDefault="00530B60" w:rsidP="00530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B4A32" w14:textId="77777777" w:rsidR="00530B60" w:rsidRDefault="00530B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A54B2" w14:textId="382C56AF" w:rsidR="00530B60" w:rsidRDefault="00175B16">
    <w:pPr>
      <w:pStyle w:val="Footer"/>
    </w:pPr>
    <w:proofErr w:type="spellStart"/>
    <w:r>
      <w:t>WS</w:t>
    </w:r>
    <w:proofErr w:type="spellEnd"/>
    <w:r>
      <w:t xml:space="preserve"> Girlguiding County Awards</w:t>
    </w:r>
    <w:r w:rsidR="00530B60">
      <w:ptab w:relativeTo="margin" w:alignment="center" w:leader="none"/>
    </w:r>
    <w:r w:rsidR="00530B60">
      <w:ptab w:relativeTo="margin" w:alignment="right" w:leader="none"/>
    </w:r>
    <w:r>
      <w:t>October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38F08" w14:textId="77777777" w:rsidR="00530B60" w:rsidRDefault="00530B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A44E5" w14:textId="77777777" w:rsidR="00530B60" w:rsidRDefault="00530B60" w:rsidP="00530B60">
      <w:pPr>
        <w:spacing w:after="0" w:line="240" w:lineRule="auto"/>
      </w:pPr>
      <w:r>
        <w:separator/>
      </w:r>
    </w:p>
  </w:footnote>
  <w:footnote w:type="continuationSeparator" w:id="0">
    <w:p w14:paraId="1A89D2AF" w14:textId="77777777" w:rsidR="00530B60" w:rsidRDefault="00530B60" w:rsidP="00530B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975ED" w14:textId="77777777" w:rsidR="00530B60" w:rsidRDefault="00530B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1F69E" w14:textId="77777777" w:rsidR="00530B60" w:rsidRDefault="00530B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3D713" w14:textId="77777777" w:rsidR="00530B60" w:rsidRDefault="00530B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032"/>
    <w:rsid w:val="00175B16"/>
    <w:rsid w:val="00530B60"/>
    <w:rsid w:val="005E0ADF"/>
    <w:rsid w:val="007D1DB6"/>
    <w:rsid w:val="00B430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95208"/>
  <w15:chartTrackingRefBased/>
  <w15:docId w15:val="{4606E586-8CBE-4860-A5D4-DBCBD5679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3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3032"/>
    <w:pPr>
      <w:spacing w:after="0" w:line="240" w:lineRule="auto"/>
      <w:ind w:left="720"/>
      <w:contextualSpacing/>
    </w:pPr>
    <w:rPr>
      <w:rFonts w:eastAsiaTheme="minorEastAsia"/>
      <w:kern w:val="0"/>
      <w:sz w:val="24"/>
      <w:szCs w:val="24"/>
      <w14:ligatures w14:val="none"/>
    </w:rPr>
  </w:style>
  <w:style w:type="paragraph" w:styleId="Header">
    <w:name w:val="header"/>
    <w:basedOn w:val="Normal"/>
    <w:link w:val="HeaderChar"/>
    <w:uiPriority w:val="99"/>
    <w:unhideWhenUsed/>
    <w:rsid w:val="00530B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0B60"/>
  </w:style>
  <w:style w:type="paragraph" w:styleId="Footer">
    <w:name w:val="footer"/>
    <w:basedOn w:val="Normal"/>
    <w:link w:val="FooterChar"/>
    <w:uiPriority w:val="99"/>
    <w:unhideWhenUsed/>
    <w:rsid w:val="00530B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0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167</Words>
  <Characters>956</Characters>
  <Application>Microsoft Office Word</Application>
  <DocSecurity>0</DocSecurity>
  <Lines>7</Lines>
  <Paragraphs>2</Paragraphs>
  <ScaleCrop>false</ScaleCrop>
  <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 Eve</dc:creator>
  <cp:keywords/>
  <dc:description/>
  <cp:lastModifiedBy>Shirley Eve</cp:lastModifiedBy>
  <cp:revision>3</cp:revision>
  <dcterms:created xsi:type="dcterms:W3CDTF">2023-10-08T13:50:00Z</dcterms:created>
  <dcterms:modified xsi:type="dcterms:W3CDTF">2023-10-08T14:25:00Z</dcterms:modified>
</cp:coreProperties>
</file>